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DE" w:rsidRPr="0012576F" w:rsidRDefault="00B721E0" w:rsidP="00B721E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645920" cy="12540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70" cy="126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D4E" w:rsidRDefault="003A3D4E" w:rsidP="0012576F">
      <w:pPr>
        <w:jc w:val="center"/>
        <w:rPr>
          <w:b/>
          <w:sz w:val="36"/>
          <w:szCs w:val="36"/>
          <w:u w:val="single"/>
        </w:rPr>
      </w:pPr>
      <w:r w:rsidRPr="0012576F">
        <w:rPr>
          <w:b/>
          <w:sz w:val="36"/>
          <w:szCs w:val="36"/>
          <w:u w:val="single"/>
        </w:rPr>
        <w:t>Discharge Policy</w:t>
      </w:r>
    </w:p>
    <w:p w:rsidR="00597AC2" w:rsidRDefault="00597AC2" w:rsidP="00597AC2">
      <w:pPr>
        <w:ind w:firstLine="720"/>
        <w:rPr>
          <w:sz w:val="28"/>
          <w:szCs w:val="28"/>
        </w:rPr>
      </w:pPr>
      <w:r w:rsidRPr="00597AC2">
        <w:rPr>
          <w:sz w:val="28"/>
          <w:szCs w:val="28"/>
        </w:rPr>
        <w:t>I understand that Crossroads Services, Inc. is a residential/day program provider in which I have an option to participate in. I accept my responsibility to engage in residential/program activities and to excuse myself from this program if it does not meet my personal needs. I recognize the organization has the responsibility and authority to remove participants who are disruptive to the program or for any other reason listed below.</w:t>
      </w:r>
    </w:p>
    <w:p w:rsidR="003A3D4E" w:rsidRPr="0012576F" w:rsidRDefault="003A3D4E">
      <w:pPr>
        <w:rPr>
          <w:sz w:val="28"/>
          <w:szCs w:val="28"/>
        </w:rPr>
      </w:pPr>
      <w:r w:rsidRPr="0012576F">
        <w:rPr>
          <w:sz w:val="28"/>
          <w:szCs w:val="28"/>
        </w:rPr>
        <w:t>A discharge from Crossroads Services, Inc. may occur for the following reasons:</w:t>
      </w:r>
    </w:p>
    <w:p w:rsidR="00D605B5" w:rsidRPr="00570375" w:rsidRDefault="003A3D4E" w:rsidP="00D44C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0375">
        <w:rPr>
          <w:sz w:val="28"/>
          <w:szCs w:val="28"/>
        </w:rPr>
        <w:t>A resident</w:t>
      </w:r>
      <w:r w:rsidR="006B54C2" w:rsidRPr="00570375">
        <w:rPr>
          <w:sz w:val="28"/>
          <w:szCs w:val="28"/>
        </w:rPr>
        <w:t xml:space="preserve">/participant </w:t>
      </w:r>
      <w:r w:rsidRPr="00570375">
        <w:rPr>
          <w:sz w:val="28"/>
          <w:szCs w:val="28"/>
        </w:rPr>
        <w:t>develops behaviors which require the use o</w:t>
      </w:r>
      <w:r w:rsidR="00BE526F" w:rsidRPr="00570375">
        <w:rPr>
          <w:sz w:val="28"/>
          <w:szCs w:val="28"/>
        </w:rPr>
        <w:t xml:space="preserve">f restraints to protect themselves </w:t>
      </w:r>
      <w:r w:rsidRPr="00570375">
        <w:rPr>
          <w:sz w:val="28"/>
          <w:szCs w:val="28"/>
        </w:rPr>
        <w:t>or others.</w:t>
      </w:r>
    </w:p>
    <w:p w:rsidR="003A3D4E" w:rsidRPr="0012576F" w:rsidRDefault="003A3D4E" w:rsidP="003A3D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576F">
        <w:rPr>
          <w:sz w:val="28"/>
          <w:szCs w:val="28"/>
        </w:rPr>
        <w:t>A resident has achieved independent functioning and is deemed able to reside within the community.</w:t>
      </w:r>
    </w:p>
    <w:p w:rsidR="003A3D4E" w:rsidRPr="0012576F" w:rsidRDefault="005F2773" w:rsidP="003A3D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576F">
        <w:rPr>
          <w:sz w:val="28"/>
          <w:szCs w:val="28"/>
        </w:rPr>
        <w:t>A resident</w:t>
      </w:r>
      <w:r w:rsidR="00D605B5">
        <w:rPr>
          <w:sz w:val="28"/>
          <w:szCs w:val="28"/>
        </w:rPr>
        <w:t>/participant</w:t>
      </w:r>
      <w:r w:rsidRPr="0012576F">
        <w:rPr>
          <w:sz w:val="28"/>
          <w:szCs w:val="28"/>
        </w:rPr>
        <w:t xml:space="preserve"> </w:t>
      </w:r>
      <w:r w:rsidR="00BE526F" w:rsidRPr="0012576F">
        <w:rPr>
          <w:sz w:val="28"/>
          <w:szCs w:val="28"/>
        </w:rPr>
        <w:t>develops</w:t>
      </w:r>
      <w:r w:rsidRPr="0012576F">
        <w:rPr>
          <w:sz w:val="28"/>
          <w:szCs w:val="28"/>
        </w:rPr>
        <w:t xml:space="preserve"> a chronic, debilitating medical condition which requires extensive medical care or causes the resident</w:t>
      </w:r>
      <w:r w:rsidR="00D605B5">
        <w:rPr>
          <w:sz w:val="28"/>
          <w:szCs w:val="28"/>
        </w:rPr>
        <w:t>/participant</w:t>
      </w:r>
      <w:r w:rsidRPr="0012576F">
        <w:rPr>
          <w:sz w:val="28"/>
          <w:szCs w:val="28"/>
        </w:rPr>
        <w:t xml:space="preserve"> to need medical supervision which cannot be provided in the </w:t>
      </w:r>
      <w:r w:rsidR="00D605B5">
        <w:rPr>
          <w:sz w:val="28"/>
          <w:szCs w:val="28"/>
        </w:rPr>
        <w:t>home/</w:t>
      </w:r>
      <w:r w:rsidRPr="0012576F">
        <w:rPr>
          <w:sz w:val="28"/>
          <w:szCs w:val="28"/>
        </w:rPr>
        <w:t>program.</w:t>
      </w:r>
    </w:p>
    <w:p w:rsidR="005F2773" w:rsidRPr="0012576F" w:rsidRDefault="005F2773" w:rsidP="003A3D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576F">
        <w:rPr>
          <w:sz w:val="28"/>
          <w:szCs w:val="28"/>
        </w:rPr>
        <w:t>A resident</w:t>
      </w:r>
      <w:r w:rsidR="00D605B5">
        <w:rPr>
          <w:sz w:val="28"/>
          <w:szCs w:val="28"/>
        </w:rPr>
        <w:t>/participant</w:t>
      </w:r>
      <w:r w:rsidRPr="0012576F">
        <w:rPr>
          <w:sz w:val="28"/>
          <w:szCs w:val="28"/>
        </w:rPr>
        <w:t xml:space="preserve"> fails to adjust to the resident</w:t>
      </w:r>
      <w:r w:rsidR="00D605B5">
        <w:rPr>
          <w:sz w:val="28"/>
          <w:szCs w:val="28"/>
        </w:rPr>
        <w:t>ial</w:t>
      </w:r>
      <w:r w:rsidRPr="0012576F">
        <w:rPr>
          <w:sz w:val="28"/>
          <w:szCs w:val="28"/>
        </w:rPr>
        <w:t>/</w:t>
      </w:r>
      <w:r w:rsidR="00D605B5">
        <w:rPr>
          <w:sz w:val="28"/>
          <w:szCs w:val="28"/>
        </w:rPr>
        <w:t xml:space="preserve">program </w:t>
      </w:r>
      <w:r w:rsidRPr="0012576F">
        <w:rPr>
          <w:sz w:val="28"/>
          <w:szCs w:val="28"/>
        </w:rPr>
        <w:t>setting and/or experiences a se</w:t>
      </w:r>
      <w:r w:rsidR="00FD1060">
        <w:rPr>
          <w:sz w:val="28"/>
          <w:szCs w:val="28"/>
        </w:rPr>
        <w:t xml:space="preserve">vere </w:t>
      </w:r>
      <w:r w:rsidRPr="0012576F">
        <w:rPr>
          <w:sz w:val="28"/>
          <w:szCs w:val="28"/>
        </w:rPr>
        <w:t>emotional disturbance or regression as a result of placement.</w:t>
      </w:r>
    </w:p>
    <w:p w:rsidR="005F2773" w:rsidRPr="0012576F" w:rsidRDefault="006645A3" w:rsidP="003A3D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576F">
        <w:rPr>
          <w:sz w:val="28"/>
          <w:szCs w:val="28"/>
        </w:rPr>
        <w:t>If it is determined by the individual and his team that another type of residence</w:t>
      </w:r>
      <w:r w:rsidR="00D605B5">
        <w:rPr>
          <w:sz w:val="28"/>
          <w:szCs w:val="28"/>
        </w:rPr>
        <w:t>/program</w:t>
      </w:r>
      <w:r w:rsidRPr="0012576F">
        <w:rPr>
          <w:sz w:val="28"/>
          <w:szCs w:val="28"/>
        </w:rPr>
        <w:t xml:space="preserve"> would be more appropriate to meet the individual</w:t>
      </w:r>
      <w:r w:rsidR="00D605B5">
        <w:rPr>
          <w:sz w:val="28"/>
          <w:szCs w:val="28"/>
        </w:rPr>
        <w:t>’</w:t>
      </w:r>
      <w:r w:rsidRPr="0012576F">
        <w:rPr>
          <w:sz w:val="28"/>
          <w:szCs w:val="28"/>
        </w:rPr>
        <w:t>s needs.</w:t>
      </w:r>
    </w:p>
    <w:p w:rsidR="006645A3" w:rsidRDefault="006645A3" w:rsidP="003A3D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576F">
        <w:rPr>
          <w:sz w:val="28"/>
          <w:szCs w:val="28"/>
        </w:rPr>
        <w:t>If a resident</w:t>
      </w:r>
      <w:r w:rsidR="00D605B5">
        <w:rPr>
          <w:sz w:val="28"/>
          <w:szCs w:val="28"/>
        </w:rPr>
        <w:t xml:space="preserve">/participants guardian, parent, </w:t>
      </w:r>
      <w:r w:rsidRPr="0012576F">
        <w:rPr>
          <w:sz w:val="28"/>
          <w:szCs w:val="28"/>
        </w:rPr>
        <w:t>caregiver refuses to provide the required physical examination and communicable disease screening, to sign a program contract, emergency medical procedure form, or other required program forms.</w:t>
      </w:r>
    </w:p>
    <w:p w:rsidR="006D06FE" w:rsidRDefault="006D06FE" w:rsidP="006D06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a resident/participant engages in harassment or</w:t>
      </w:r>
      <w:r w:rsidRPr="006D06FE">
        <w:rPr>
          <w:sz w:val="28"/>
          <w:szCs w:val="28"/>
        </w:rPr>
        <w:t xml:space="preserve"> intimidation</w:t>
      </w:r>
      <w:r>
        <w:rPr>
          <w:sz w:val="28"/>
          <w:szCs w:val="28"/>
        </w:rPr>
        <w:t>.</w:t>
      </w:r>
    </w:p>
    <w:p w:rsidR="006D06FE" w:rsidRDefault="006D06FE" w:rsidP="006D06F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D06FE">
        <w:rPr>
          <w:sz w:val="28"/>
          <w:szCs w:val="28"/>
          <w:u w:val="single"/>
        </w:rPr>
        <w:t>Bullying can take many forms including</w:t>
      </w:r>
      <w:r w:rsidRPr="006D06FE">
        <w:rPr>
          <w:sz w:val="28"/>
          <w:szCs w:val="28"/>
        </w:rPr>
        <w:t>: slurs, rumors, jokes,</w:t>
      </w:r>
      <w:r>
        <w:rPr>
          <w:sz w:val="28"/>
          <w:szCs w:val="28"/>
        </w:rPr>
        <w:t xml:space="preserve"> </w:t>
      </w:r>
      <w:r w:rsidRPr="006D06FE">
        <w:rPr>
          <w:sz w:val="28"/>
          <w:szCs w:val="28"/>
        </w:rPr>
        <w:t>innuendo’s, demeaning comments, drawing cartoons, pranks, gestures, physical attacks, threats,</w:t>
      </w:r>
      <w:r>
        <w:rPr>
          <w:sz w:val="28"/>
          <w:szCs w:val="28"/>
        </w:rPr>
        <w:t xml:space="preserve"> or other </w:t>
      </w:r>
      <w:r w:rsidRPr="006D06FE">
        <w:rPr>
          <w:sz w:val="28"/>
          <w:szCs w:val="28"/>
        </w:rPr>
        <w:t>oral or physical actions.</w:t>
      </w:r>
    </w:p>
    <w:p w:rsidR="00151EF0" w:rsidRPr="00151EF0" w:rsidRDefault="00151EF0" w:rsidP="00151EF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51EF0">
        <w:rPr>
          <w:sz w:val="28"/>
          <w:szCs w:val="28"/>
        </w:rPr>
        <w:lastRenderedPageBreak/>
        <w:t>In</w:t>
      </w:r>
      <w:r>
        <w:rPr>
          <w:sz w:val="28"/>
          <w:szCs w:val="28"/>
        </w:rPr>
        <w:t xml:space="preserve"> a sudden severe instance of bullying or reoccurring offenses of bullying, Crossroads Services, Inc. may take immediate action by issuing a suspension of up to 3 days from Program depending on the severity of the bullying.   </w:t>
      </w:r>
    </w:p>
    <w:p w:rsidR="006D06FE" w:rsidRDefault="00597AC2" w:rsidP="00597A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 participant </w:t>
      </w:r>
      <w:r w:rsidRPr="00597AC2">
        <w:rPr>
          <w:sz w:val="28"/>
          <w:szCs w:val="28"/>
        </w:rPr>
        <w:t xml:space="preserve">will dress in a manner that is appropriate, tasteful and respectful. </w:t>
      </w:r>
      <w:r>
        <w:rPr>
          <w:sz w:val="28"/>
          <w:szCs w:val="28"/>
        </w:rPr>
        <w:t xml:space="preserve"> A participant </w:t>
      </w:r>
      <w:r w:rsidRPr="00597AC2">
        <w:rPr>
          <w:sz w:val="28"/>
          <w:szCs w:val="28"/>
        </w:rPr>
        <w:t xml:space="preserve">will avoid clothing and accessories that depict violence, sex, drugs, alcohol, tobacco, death, gangs or other offensive or obscene pictures or language. </w:t>
      </w:r>
      <w:r>
        <w:rPr>
          <w:sz w:val="28"/>
          <w:szCs w:val="28"/>
        </w:rPr>
        <w:t>C</w:t>
      </w:r>
      <w:r w:rsidRPr="00597AC2">
        <w:rPr>
          <w:sz w:val="28"/>
          <w:szCs w:val="28"/>
        </w:rPr>
        <w:t>lothing that reveals underclothing, midsection, torso, chest, cleavage or upper thighs</w:t>
      </w:r>
      <w:r>
        <w:rPr>
          <w:sz w:val="28"/>
          <w:szCs w:val="28"/>
        </w:rPr>
        <w:t xml:space="preserve"> will not be acceptable</w:t>
      </w:r>
      <w:r w:rsidRPr="00597AC2">
        <w:rPr>
          <w:sz w:val="28"/>
          <w:szCs w:val="28"/>
        </w:rPr>
        <w:t>.</w:t>
      </w:r>
    </w:p>
    <w:p w:rsidR="005121A5" w:rsidRDefault="00493456" w:rsidP="00597A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resident/participant will be expected to maintain good hygiene.  This includes we</w:t>
      </w:r>
      <w:r w:rsidR="00CB78DE">
        <w:rPr>
          <w:sz w:val="28"/>
          <w:szCs w:val="28"/>
        </w:rPr>
        <w:t xml:space="preserve">aring clean/well-kept clothing. </w:t>
      </w:r>
    </w:p>
    <w:p w:rsidR="00597AC2" w:rsidRPr="006D06FE" w:rsidRDefault="00CB78DE" w:rsidP="005121A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 the event of a resident/participant having a strong odor, the program specialist will make his/her team aware of the issue</w:t>
      </w:r>
      <w:r w:rsidR="005121A5">
        <w:rPr>
          <w:sz w:val="28"/>
          <w:szCs w:val="28"/>
        </w:rPr>
        <w:t>.  Once</w:t>
      </w:r>
      <w:r>
        <w:rPr>
          <w:sz w:val="28"/>
          <w:szCs w:val="28"/>
        </w:rPr>
        <w:t xml:space="preserve"> all e</w:t>
      </w:r>
      <w:r w:rsidR="005121A5">
        <w:rPr>
          <w:sz w:val="28"/>
          <w:szCs w:val="28"/>
        </w:rPr>
        <w:t>fforts to rectify this issue have been</w:t>
      </w:r>
      <w:r>
        <w:rPr>
          <w:sz w:val="28"/>
          <w:szCs w:val="28"/>
        </w:rPr>
        <w:t xml:space="preserve"> exhausted the resident/participant may be discharged as a result. </w:t>
      </w:r>
      <w:r w:rsidR="005121A5">
        <w:rPr>
          <w:sz w:val="28"/>
          <w:szCs w:val="28"/>
        </w:rPr>
        <w:t xml:space="preserve"> (This issue has the potential to negatively affect the person who is having the hygiene issue due to his/her peer’s response to the odor as well.)</w:t>
      </w:r>
      <w:r>
        <w:rPr>
          <w:sz w:val="28"/>
          <w:szCs w:val="28"/>
        </w:rPr>
        <w:t xml:space="preserve">  </w:t>
      </w:r>
    </w:p>
    <w:p w:rsidR="006645A3" w:rsidRPr="0012576F" w:rsidRDefault="006645A3" w:rsidP="006645A3">
      <w:pPr>
        <w:ind w:left="360"/>
        <w:rPr>
          <w:sz w:val="28"/>
          <w:szCs w:val="28"/>
        </w:rPr>
      </w:pPr>
      <w:r w:rsidRPr="0012576F">
        <w:rPr>
          <w:sz w:val="28"/>
          <w:szCs w:val="28"/>
        </w:rPr>
        <w:t xml:space="preserve">Under </w:t>
      </w:r>
      <w:r w:rsidR="00745C18" w:rsidRPr="0012576F">
        <w:rPr>
          <w:sz w:val="28"/>
          <w:szCs w:val="28"/>
        </w:rPr>
        <w:t xml:space="preserve">most circumstances, decisions regarding the discharge </w:t>
      </w:r>
      <w:proofErr w:type="gramStart"/>
      <w:r w:rsidR="00745C18" w:rsidRPr="0012576F">
        <w:rPr>
          <w:sz w:val="28"/>
          <w:szCs w:val="28"/>
        </w:rPr>
        <w:t>are made</w:t>
      </w:r>
      <w:proofErr w:type="gramEnd"/>
      <w:r w:rsidR="00745C18" w:rsidRPr="0012576F">
        <w:rPr>
          <w:sz w:val="28"/>
          <w:szCs w:val="28"/>
        </w:rPr>
        <w:t xml:space="preserve"> with the active involvement of the resident, parent/guardian/caregiver, support coordinator, and other members of his/her team.</w:t>
      </w:r>
      <w:r w:rsidR="00F32391">
        <w:rPr>
          <w:sz w:val="28"/>
          <w:szCs w:val="28"/>
        </w:rPr>
        <w:t xml:space="preserve">  A 30-day notice will be given in both written and oral forms unless it has been determined that a threat is posed to an individual or others.  Immediate discharge will then take place in this situation.</w:t>
      </w:r>
    </w:p>
    <w:p w:rsidR="005121A5" w:rsidRDefault="00745C18" w:rsidP="006645A3">
      <w:pPr>
        <w:ind w:left="360"/>
        <w:rPr>
          <w:sz w:val="28"/>
          <w:szCs w:val="28"/>
        </w:rPr>
      </w:pPr>
      <w:r w:rsidRPr="0012576F">
        <w:rPr>
          <w:sz w:val="28"/>
          <w:szCs w:val="28"/>
        </w:rPr>
        <w:t xml:space="preserve">Upon discharge, recommendation will be made for continuing care and referrals will be </w:t>
      </w:r>
      <w:r w:rsidR="00EF7BE6" w:rsidRPr="0012576F">
        <w:rPr>
          <w:sz w:val="28"/>
          <w:szCs w:val="28"/>
        </w:rPr>
        <w:t xml:space="preserve">made for other community resources. </w:t>
      </w:r>
      <w:r w:rsidR="005721D7" w:rsidRPr="0012576F">
        <w:rPr>
          <w:sz w:val="28"/>
          <w:szCs w:val="28"/>
        </w:rPr>
        <w:t>When a discharge is initiat</w:t>
      </w:r>
      <w:r w:rsidR="00FD1060">
        <w:rPr>
          <w:sz w:val="28"/>
          <w:szCs w:val="28"/>
        </w:rPr>
        <w:t>ed by Crossroads Services, Inc.</w:t>
      </w:r>
      <w:r w:rsidR="005721D7" w:rsidRPr="0012576F">
        <w:rPr>
          <w:sz w:val="28"/>
          <w:szCs w:val="28"/>
        </w:rPr>
        <w:t>, oral and</w:t>
      </w:r>
      <w:r w:rsidR="005121A5">
        <w:rPr>
          <w:sz w:val="28"/>
          <w:szCs w:val="28"/>
        </w:rPr>
        <w:t>/or</w:t>
      </w:r>
      <w:r w:rsidR="005721D7" w:rsidRPr="0012576F">
        <w:rPr>
          <w:sz w:val="28"/>
          <w:szCs w:val="28"/>
        </w:rPr>
        <w:t xml:space="preserve"> written notice will be given to the resident</w:t>
      </w:r>
      <w:r w:rsidR="005121A5">
        <w:rPr>
          <w:sz w:val="28"/>
          <w:szCs w:val="28"/>
        </w:rPr>
        <w:t>/participant</w:t>
      </w:r>
      <w:r w:rsidR="005721D7" w:rsidRPr="0012576F">
        <w:rPr>
          <w:sz w:val="28"/>
          <w:szCs w:val="28"/>
        </w:rPr>
        <w:t xml:space="preserve">, responsible party, and support coordinator, </w:t>
      </w:r>
      <w:r w:rsidR="00BE526F" w:rsidRPr="0012576F">
        <w:rPr>
          <w:sz w:val="28"/>
          <w:szCs w:val="28"/>
        </w:rPr>
        <w:t>at least 30 days in advance</w:t>
      </w:r>
      <w:r w:rsidR="00FD1060">
        <w:rPr>
          <w:sz w:val="28"/>
          <w:szCs w:val="28"/>
        </w:rPr>
        <w:t xml:space="preserve"> of the impending discharge. </w:t>
      </w:r>
    </w:p>
    <w:p w:rsidR="00745C18" w:rsidRPr="0012576F" w:rsidRDefault="00BE526F" w:rsidP="006645A3">
      <w:pPr>
        <w:ind w:left="360"/>
        <w:rPr>
          <w:sz w:val="28"/>
          <w:szCs w:val="28"/>
        </w:rPr>
      </w:pPr>
      <w:r w:rsidRPr="0012576F">
        <w:rPr>
          <w:sz w:val="28"/>
          <w:szCs w:val="28"/>
        </w:rPr>
        <w:t>A resident who experience</w:t>
      </w:r>
      <w:r w:rsidR="00FD1060">
        <w:rPr>
          <w:sz w:val="28"/>
          <w:szCs w:val="28"/>
        </w:rPr>
        <w:t>s</w:t>
      </w:r>
      <w:r w:rsidRPr="0012576F">
        <w:rPr>
          <w:sz w:val="28"/>
          <w:szCs w:val="28"/>
        </w:rPr>
        <w:t xml:space="preserve"> a sudden change in the level of functioning which, as determined by Crossroads Services, Inc. poses a threat to the resident</w:t>
      </w:r>
      <w:r w:rsidR="005121A5">
        <w:rPr>
          <w:sz w:val="28"/>
          <w:szCs w:val="28"/>
        </w:rPr>
        <w:t>/participant</w:t>
      </w:r>
      <w:r w:rsidRPr="0012576F">
        <w:rPr>
          <w:sz w:val="28"/>
          <w:szCs w:val="28"/>
        </w:rPr>
        <w:t xml:space="preserve"> or others, may be discharged immediately. </w:t>
      </w:r>
      <w:r w:rsidR="003E12DF">
        <w:rPr>
          <w:sz w:val="28"/>
          <w:szCs w:val="28"/>
        </w:rPr>
        <w:t xml:space="preserve"> This includes any of the above situations that may go unresolved </w:t>
      </w:r>
      <w:r w:rsidR="000223B5">
        <w:rPr>
          <w:sz w:val="28"/>
          <w:szCs w:val="28"/>
        </w:rPr>
        <w:t>or suddenly change.</w:t>
      </w:r>
    </w:p>
    <w:p w:rsidR="00B721E0" w:rsidRDefault="00B721E0" w:rsidP="0012576F">
      <w:pPr>
        <w:ind w:left="360"/>
        <w:jc w:val="center"/>
        <w:rPr>
          <w:b/>
          <w:sz w:val="32"/>
          <w:szCs w:val="32"/>
          <w:u w:val="single"/>
        </w:rPr>
      </w:pPr>
    </w:p>
    <w:p w:rsidR="008B05C8" w:rsidRPr="0012576F" w:rsidRDefault="008B05C8" w:rsidP="0012576F">
      <w:pPr>
        <w:ind w:left="360"/>
        <w:jc w:val="center"/>
        <w:rPr>
          <w:b/>
          <w:sz w:val="32"/>
          <w:szCs w:val="32"/>
          <w:u w:val="single"/>
        </w:rPr>
      </w:pPr>
      <w:r w:rsidRPr="0012576F">
        <w:rPr>
          <w:b/>
          <w:sz w:val="32"/>
          <w:szCs w:val="32"/>
          <w:u w:val="single"/>
        </w:rPr>
        <w:lastRenderedPageBreak/>
        <w:t>Interim Immediate Action</w:t>
      </w:r>
    </w:p>
    <w:p w:rsidR="008B05C8" w:rsidRPr="0012576F" w:rsidRDefault="008B05C8" w:rsidP="008B05C8">
      <w:pPr>
        <w:ind w:left="360"/>
        <w:rPr>
          <w:sz w:val="28"/>
          <w:szCs w:val="28"/>
        </w:rPr>
      </w:pPr>
      <w:r w:rsidRPr="0012576F">
        <w:rPr>
          <w:sz w:val="28"/>
          <w:szCs w:val="28"/>
        </w:rPr>
        <w:t>Crossroads Services, Inc. shall take appropriate interim immediate action to protect the health and safety of the resident and others in the home</w:t>
      </w:r>
      <w:r w:rsidR="000223B5">
        <w:rPr>
          <w:sz w:val="28"/>
          <w:szCs w:val="28"/>
        </w:rPr>
        <w:t>/program</w:t>
      </w:r>
      <w:r w:rsidRPr="0012576F">
        <w:rPr>
          <w:sz w:val="28"/>
          <w:szCs w:val="28"/>
        </w:rPr>
        <w:t>.</w:t>
      </w:r>
    </w:p>
    <w:p w:rsidR="008B05C8" w:rsidRPr="0012576F" w:rsidRDefault="008B05C8" w:rsidP="008B05C8">
      <w:pPr>
        <w:ind w:left="360"/>
        <w:rPr>
          <w:sz w:val="28"/>
          <w:szCs w:val="28"/>
        </w:rPr>
      </w:pPr>
      <w:r w:rsidRPr="0012576F">
        <w:rPr>
          <w:sz w:val="28"/>
          <w:szCs w:val="28"/>
        </w:rPr>
        <w:t>Appropriate interim immediate action includes steps</w:t>
      </w:r>
      <w:r w:rsidR="003F4609" w:rsidRPr="0012576F">
        <w:rPr>
          <w:sz w:val="28"/>
          <w:szCs w:val="28"/>
        </w:rPr>
        <w:t xml:space="preserve"> which a responsible person would</w:t>
      </w:r>
      <w:r w:rsidRPr="0012576F">
        <w:rPr>
          <w:sz w:val="28"/>
          <w:szCs w:val="28"/>
        </w:rPr>
        <w:t xml:space="preserve"> take in a potentially vol</w:t>
      </w:r>
      <w:r w:rsidR="005F5E45" w:rsidRPr="0012576F">
        <w:rPr>
          <w:sz w:val="28"/>
          <w:szCs w:val="28"/>
        </w:rPr>
        <w:t>atile or dangerous situation, and may include any of following.</w:t>
      </w:r>
    </w:p>
    <w:p w:rsidR="005F5E45" w:rsidRPr="0012576F" w:rsidRDefault="005F5E45" w:rsidP="005F5E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576F">
        <w:rPr>
          <w:sz w:val="28"/>
          <w:szCs w:val="28"/>
        </w:rPr>
        <w:t>Preventing the individual from harming themsel</w:t>
      </w:r>
      <w:r w:rsidR="003F4609" w:rsidRPr="0012576F">
        <w:rPr>
          <w:sz w:val="28"/>
          <w:szCs w:val="28"/>
        </w:rPr>
        <w:t>ves or others</w:t>
      </w:r>
    </w:p>
    <w:p w:rsidR="003F4609" w:rsidRPr="0012576F" w:rsidRDefault="003F4609" w:rsidP="005F5E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576F">
        <w:rPr>
          <w:sz w:val="28"/>
          <w:szCs w:val="28"/>
        </w:rPr>
        <w:t>Calling the police</w:t>
      </w:r>
    </w:p>
    <w:p w:rsidR="003F4609" w:rsidRPr="0012576F" w:rsidRDefault="003F4609" w:rsidP="005F5E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576F">
        <w:rPr>
          <w:sz w:val="28"/>
          <w:szCs w:val="28"/>
        </w:rPr>
        <w:t xml:space="preserve">Notifying local emergency mental health officials </w:t>
      </w:r>
    </w:p>
    <w:p w:rsidR="003F4609" w:rsidRPr="0012576F" w:rsidRDefault="003F4609" w:rsidP="005F5E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576F">
        <w:rPr>
          <w:sz w:val="28"/>
          <w:szCs w:val="28"/>
        </w:rPr>
        <w:t xml:space="preserve">Notifying the individuals physician </w:t>
      </w:r>
    </w:p>
    <w:p w:rsidR="003F4609" w:rsidRPr="0012576F" w:rsidRDefault="003F4609" w:rsidP="005F5E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576F">
        <w:rPr>
          <w:sz w:val="28"/>
          <w:szCs w:val="28"/>
        </w:rPr>
        <w:t>Notifying the individual</w:t>
      </w:r>
      <w:r w:rsidR="00570375">
        <w:rPr>
          <w:sz w:val="28"/>
          <w:szCs w:val="28"/>
        </w:rPr>
        <w:t>,</w:t>
      </w:r>
      <w:r w:rsidRPr="0012576F">
        <w:rPr>
          <w:sz w:val="28"/>
          <w:szCs w:val="28"/>
        </w:rPr>
        <w:t xml:space="preserve"> responsible party</w:t>
      </w:r>
      <w:r w:rsidR="00570375">
        <w:rPr>
          <w:sz w:val="28"/>
          <w:szCs w:val="28"/>
        </w:rPr>
        <w:t xml:space="preserve">, </w:t>
      </w:r>
      <w:r w:rsidR="000223B5">
        <w:rPr>
          <w:sz w:val="28"/>
          <w:szCs w:val="28"/>
        </w:rPr>
        <w:t>team</w:t>
      </w:r>
      <w:r w:rsidR="00570375">
        <w:rPr>
          <w:sz w:val="28"/>
          <w:szCs w:val="28"/>
        </w:rPr>
        <w:t xml:space="preserve"> and </w:t>
      </w:r>
      <w:r w:rsidRPr="0012576F">
        <w:rPr>
          <w:sz w:val="28"/>
          <w:szCs w:val="28"/>
        </w:rPr>
        <w:t>family</w:t>
      </w:r>
      <w:r w:rsidR="000223B5">
        <w:rPr>
          <w:sz w:val="28"/>
          <w:szCs w:val="28"/>
        </w:rPr>
        <w:t xml:space="preserve"> if appropriate.</w:t>
      </w:r>
    </w:p>
    <w:p w:rsidR="003F4609" w:rsidRDefault="003F4609" w:rsidP="005F5E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2576F">
        <w:rPr>
          <w:sz w:val="28"/>
          <w:szCs w:val="28"/>
        </w:rPr>
        <w:t xml:space="preserve">Arranging to have the individual transferred </w:t>
      </w:r>
    </w:p>
    <w:p w:rsidR="00622360" w:rsidRDefault="00622360" w:rsidP="0012576F">
      <w:pPr>
        <w:rPr>
          <w:sz w:val="28"/>
          <w:szCs w:val="28"/>
        </w:rPr>
      </w:pPr>
    </w:p>
    <w:p w:rsidR="00622360" w:rsidRDefault="00622360" w:rsidP="00622360">
      <w:pPr>
        <w:pStyle w:val="NoSpacing"/>
      </w:pPr>
      <w:r>
        <w:t>____________________________________________</w:t>
      </w:r>
      <w:r>
        <w:tab/>
      </w:r>
      <w:r>
        <w:tab/>
        <w:t>____________________________</w:t>
      </w:r>
    </w:p>
    <w:p w:rsidR="00622360" w:rsidRDefault="00570375" w:rsidP="00622360">
      <w:pPr>
        <w:pStyle w:val="NoSpacing"/>
      </w:pPr>
      <w:r>
        <w:t>Resident / Participant</w:t>
      </w:r>
      <w:r w:rsidR="00622360">
        <w:t xml:space="preserve"> Signature</w:t>
      </w:r>
      <w:r w:rsidR="00622360">
        <w:tab/>
      </w:r>
      <w:r w:rsidR="00622360">
        <w:tab/>
      </w:r>
      <w:r w:rsidR="00622360">
        <w:tab/>
      </w:r>
      <w:r w:rsidR="00622360">
        <w:tab/>
      </w:r>
      <w:r w:rsidR="00622360">
        <w:tab/>
      </w:r>
      <w:r w:rsidR="00622360">
        <w:tab/>
        <w:t>Date</w:t>
      </w:r>
    </w:p>
    <w:p w:rsidR="00570375" w:rsidRDefault="00570375" w:rsidP="00622360">
      <w:pPr>
        <w:pStyle w:val="NoSpacing"/>
      </w:pPr>
    </w:p>
    <w:p w:rsidR="00570375" w:rsidRDefault="00570375" w:rsidP="00570375">
      <w:pPr>
        <w:pStyle w:val="NoSpacing"/>
      </w:pPr>
      <w:r>
        <w:t>____________________________________________</w:t>
      </w:r>
      <w:r>
        <w:tab/>
      </w:r>
      <w:r>
        <w:tab/>
        <w:t>____________________________</w:t>
      </w:r>
    </w:p>
    <w:p w:rsidR="00570375" w:rsidRDefault="00570375" w:rsidP="00570375">
      <w:pPr>
        <w:pStyle w:val="NoSpacing"/>
      </w:pPr>
      <w:r>
        <w:t>Parent / Guardi</w:t>
      </w:r>
      <w:r w:rsidR="0083732B">
        <w:t>an Signature/ Caregiver Signature</w:t>
      </w:r>
      <w:r w:rsidR="0083732B">
        <w:tab/>
      </w:r>
      <w:r w:rsidR="0083732B">
        <w:tab/>
      </w:r>
      <w:r w:rsidR="0083732B">
        <w:tab/>
      </w:r>
      <w:r>
        <w:t>Date</w:t>
      </w:r>
    </w:p>
    <w:p w:rsidR="00622360" w:rsidRDefault="00622360" w:rsidP="0012576F">
      <w:pPr>
        <w:rPr>
          <w:sz w:val="16"/>
          <w:szCs w:val="16"/>
        </w:rPr>
      </w:pPr>
    </w:p>
    <w:p w:rsidR="00622360" w:rsidRDefault="00622360" w:rsidP="0012576F">
      <w:pPr>
        <w:rPr>
          <w:sz w:val="16"/>
          <w:szCs w:val="16"/>
        </w:rPr>
      </w:pPr>
    </w:p>
    <w:p w:rsidR="00622360" w:rsidRDefault="00622360" w:rsidP="0012576F">
      <w:pPr>
        <w:rPr>
          <w:sz w:val="16"/>
          <w:szCs w:val="16"/>
        </w:rPr>
      </w:pPr>
    </w:p>
    <w:p w:rsidR="00622360" w:rsidRDefault="00622360" w:rsidP="0012576F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B721E0" w:rsidRDefault="00B721E0">
      <w:pPr>
        <w:rPr>
          <w:sz w:val="16"/>
          <w:szCs w:val="16"/>
        </w:rPr>
      </w:pPr>
    </w:p>
    <w:p w:rsidR="003A3D4E" w:rsidRPr="0012576F" w:rsidRDefault="00CC25A5">
      <w:pPr>
        <w:rPr>
          <w:sz w:val="28"/>
          <w:szCs w:val="28"/>
        </w:rPr>
      </w:pPr>
      <w:bookmarkStart w:id="0" w:name="_GoBack"/>
      <w:bookmarkEnd w:id="0"/>
      <w:r>
        <w:rPr>
          <w:sz w:val="16"/>
          <w:szCs w:val="16"/>
        </w:rPr>
        <w:t xml:space="preserve">Updated </w:t>
      </w:r>
      <w:r w:rsidR="00B721E0">
        <w:rPr>
          <w:sz w:val="16"/>
          <w:szCs w:val="16"/>
        </w:rPr>
        <w:t>10/2022</w:t>
      </w:r>
    </w:p>
    <w:sectPr w:rsidR="003A3D4E" w:rsidRPr="0012576F" w:rsidSect="00B721E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6385"/>
    <w:multiLevelType w:val="hybridMultilevel"/>
    <w:tmpl w:val="4FAE1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E2232"/>
    <w:multiLevelType w:val="hybridMultilevel"/>
    <w:tmpl w:val="472C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A48C6"/>
    <w:multiLevelType w:val="hybridMultilevel"/>
    <w:tmpl w:val="453EE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4E"/>
    <w:rsid w:val="000223B5"/>
    <w:rsid w:val="000A7346"/>
    <w:rsid w:val="0012576F"/>
    <w:rsid w:val="00151EF0"/>
    <w:rsid w:val="003A3D4E"/>
    <w:rsid w:val="003E12DF"/>
    <w:rsid w:val="003F4609"/>
    <w:rsid w:val="004837FA"/>
    <w:rsid w:val="00493456"/>
    <w:rsid w:val="005121A5"/>
    <w:rsid w:val="00570375"/>
    <w:rsid w:val="005721D7"/>
    <w:rsid w:val="00597AC2"/>
    <w:rsid w:val="005F2773"/>
    <w:rsid w:val="005F5E45"/>
    <w:rsid w:val="00622360"/>
    <w:rsid w:val="006645A3"/>
    <w:rsid w:val="00693DDE"/>
    <w:rsid w:val="006B54C2"/>
    <w:rsid w:val="006D06FE"/>
    <w:rsid w:val="00745C18"/>
    <w:rsid w:val="0083732B"/>
    <w:rsid w:val="008B05C8"/>
    <w:rsid w:val="009F5882"/>
    <w:rsid w:val="00A55216"/>
    <w:rsid w:val="00B721E0"/>
    <w:rsid w:val="00BE526F"/>
    <w:rsid w:val="00CB78DE"/>
    <w:rsid w:val="00CC25A5"/>
    <w:rsid w:val="00D605B5"/>
    <w:rsid w:val="00EF7BE6"/>
    <w:rsid w:val="00F319C6"/>
    <w:rsid w:val="00F32391"/>
    <w:rsid w:val="00F756A4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4939"/>
  <w15:docId w15:val="{1F092F51-C0DB-4421-9B4C-561C6F1A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4E"/>
    <w:pPr>
      <w:ind w:left="720"/>
      <w:contextualSpacing/>
    </w:pPr>
  </w:style>
  <w:style w:type="paragraph" w:styleId="NoSpacing">
    <w:name w:val="No Spacing"/>
    <w:uiPriority w:val="1"/>
    <w:qFormat/>
    <w:rsid w:val="00622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C1F109850CF4E9B6000C55128126A" ma:contentTypeVersion="12" ma:contentTypeDescription="Create a new document." ma:contentTypeScope="" ma:versionID="37d386234de0ef94d0de8472d1263a1a">
  <xsd:schema xmlns:xsd="http://www.w3.org/2001/XMLSchema" xmlns:xs="http://www.w3.org/2001/XMLSchema" xmlns:p="http://schemas.microsoft.com/office/2006/metadata/properties" xmlns:ns2="035fbdb6-cb69-4512-a4b5-3281af2a0219" xmlns:ns3="b883a0c5-7eff-4314-95b4-962e16b55e8c" targetNamespace="http://schemas.microsoft.com/office/2006/metadata/properties" ma:root="true" ma:fieldsID="11c96eabe245a8ac46cfec2007e4839a" ns2:_="" ns3:_="">
    <xsd:import namespace="035fbdb6-cb69-4512-a4b5-3281af2a0219"/>
    <xsd:import namespace="b883a0c5-7eff-4314-95b4-962e16b55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bdb6-cb69-4512-a4b5-3281af2a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f5b456-493f-4075-9105-d215675429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a0c5-7eff-4314-95b4-962e16b55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d19105-894a-4f34-9492-b2bf50f31936}" ma:internalName="TaxCatchAll" ma:showField="CatchAllData" ma:web="b883a0c5-7eff-4314-95b4-962e16b55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3a0c5-7eff-4314-95b4-962e16b55e8c" xsi:nil="true"/>
    <lcf76f155ced4ddcb4097134ff3c332f xmlns="035fbdb6-cb69-4512-a4b5-3281af2a02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39982A-9D56-419F-91BF-D61A1DEC7332}"/>
</file>

<file path=customXml/itemProps2.xml><?xml version="1.0" encoding="utf-8"?>
<ds:datastoreItem xmlns:ds="http://schemas.openxmlformats.org/officeDocument/2006/customXml" ds:itemID="{F27DB341-AA21-49B1-9E54-A7BA69DB54EF}"/>
</file>

<file path=customXml/itemProps3.xml><?xml version="1.0" encoding="utf-8"?>
<ds:datastoreItem xmlns:ds="http://schemas.openxmlformats.org/officeDocument/2006/customXml" ds:itemID="{7BC53455-132A-4DBB-B962-44B4D2B24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IS2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McMullen</dc:creator>
  <cp:lastModifiedBy>Rich Zaliznock</cp:lastModifiedBy>
  <cp:revision>2</cp:revision>
  <dcterms:created xsi:type="dcterms:W3CDTF">2022-10-12T15:24:00Z</dcterms:created>
  <dcterms:modified xsi:type="dcterms:W3CDTF">2022-10-12T15:24:00Z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0x0101008D2C1F109850CF4E9B6000C55128126A</vt:lpwstr>
  </property>
</Properties>
</file>